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Default="00745EAC" w:rsidP="00745EAC">
      <w:pPr>
        <w:tabs>
          <w:tab w:val="left" w:pos="-284"/>
          <w:tab w:val="left" w:pos="0"/>
          <w:tab w:val="center" w:pos="4819"/>
          <w:tab w:val="left" w:pos="8402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156101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NOTORIETA’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156101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6E5912" w:rsidRDefault="006E5912" w:rsidP="006E5912"/>
    <w:p w:rsidR="006E5912" w:rsidRDefault="006E5912" w:rsidP="006E5912"/>
    <w:p w:rsidR="006E5912" w:rsidRDefault="006E5912" w:rsidP="006E5912"/>
    <w:p w:rsidR="006E5912" w:rsidRDefault="006E5912" w:rsidP="006E5912"/>
    <w:p w:rsidR="006E5912" w:rsidRDefault="00061962" w:rsidP="006E5912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6E5912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54649" w:rsidRPr="00721F7E" w:rsidRDefault="00F54649" w:rsidP="00F54649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F54649" w:rsidRDefault="00ED0B0C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F54649" w:rsidRPr="00E53F0B">
        <w:rPr>
          <w:rFonts w:ascii="DecimaWE Rg" w:hAnsi="DecimaWE Rg" w:cs="Arial"/>
        </w:rPr>
        <w:t xml:space="preserve"> approvazio</w:t>
      </w:r>
      <w:r w:rsidR="00F54649">
        <w:rPr>
          <w:rFonts w:ascii="DecimaWE Rg" w:hAnsi="DecimaWE Rg" w:cs="Arial"/>
        </w:rPr>
        <w:t>ne bando n. ____________ del ____/____ / 2017</w:t>
      </w:r>
    </w:p>
    <w:p w:rsidR="00F54649" w:rsidRPr="00E53F0B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A4F24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ab/>
            </w:r>
            <w:r w:rsidR="00192415"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Nato/a a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prov.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Cod. Fisc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Pr="00BE47C7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8003C0" w:rsidRPr="00A75F43" w:rsidRDefault="008003C0" w:rsidP="008003C0">
      <w:pPr>
        <w:spacing w:before="120"/>
        <w:jc w:val="both"/>
        <w:rPr>
          <w:rFonts w:ascii="DecimaWE Rg" w:hAnsi="DecimaWE Rg" w:cs="DecimaWE Rg"/>
          <w:bCs/>
        </w:rPr>
      </w:pPr>
      <w:r w:rsidRPr="00A75F43">
        <w:rPr>
          <w:rFonts w:ascii="DecimaWE Rg" w:hAnsi="DecimaWE Rg" w:cs="DecimaWE Rg"/>
          <w:bCs/>
        </w:rPr>
        <w:t>Dichiara in oltre di essere informato/a, ai sensi del D.Lgs. 196/2003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>38 c.2 dPR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9F7902" w:rsidRPr="00EF266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F3" w:rsidRDefault="008074F3" w:rsidP="00C257F8">
      <w:pPr>
        <w:spacing w:after="0" w:line="240" w:lineRule="auto"/>
      </w:pPr>
      <w:r>
        <w:separator/>
      </w:r>
    </w:p>
  </w:endnote>
  <w:endnote w:type="continuationSeparator" w:id="0">
    <w:p w:rsidR="008074F3" w:rsidRDefault="008074F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4C411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D0B0C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D0B0C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F3" w:rsidRDefault="008074F3" w:rsidP="00C257F8">
      <w:pPr>
        <w:spacing w:after="0" w:line="240" w:lineRule="auto"/>
      </w:pPr>
      <w:r>
        <w:separator/>
      </w:r>
    </w:p>
  </w:footnote>
  <w:footnote w:type="continuationSeparator" w:id="0">
    <w:p w:rsidR="008074F3" w:rsidRDefault="008074F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7F8" w:rsidRDefault="00474972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41C0128B" wp14:editId="0094326C">
          <wp:simplePos x="0" y="0"/>
          <wp:positionH relativeFrom="column">
            <wp:posOffset>2712720</wp:posOffset>
          </wp:positionH>
          <wp:positionV relativeFrom="paragraph">
            <wp:posOffset>-1270</wp:posOffset>
          </wp:positionV>
          <wp:extent cx="616585" cy="68961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05EF721" wp14:editId="663B9909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76AD0BA" wp14:editId="77D63CF8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70EDE848" wp14:editId="71F50B76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192415">
      <w:rPr>
        <w:rStyle w:val="info-label"/>
        <w:rFonts w:ascii="DecimaWE Rg" w:hAnsi="DecimaWE Rg"/>
        <w:b/>
        <w:color w:val="1F497D" w:themeColor="text2"/>
      </w:rPr>
      <w:t>ll_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61962"/>
    <w:rsid w:val="00080B08"/>
    <w:rsid w:val="00082896"/>
    <w:rsid w:val="00096807"/>
    <w:rsid w:val="000A4970"/>
    <w:rsid w:val="000C3F5E"/>
    <w:rsid w:val="000C6E54"/>
    <w:rsid w:val="000D1080"/>
    <w:rsid w:val="001029D2"/>
    <w:rsid w:val="00156101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2521B4"/>
    <w:rsid w:val="00260FC2"/>
    <w:rsid w:val="00283D2E"/>
    <w:rsid w:val="00287571"/>
    <w:rsid w:val="002A1405"/>
    <w:rsid w:val="002E590A"/>
    <w:rsid w:val="002F0C91"/>
    <w:rsid w:val="002F2CA7"/>
    <w:rsid w:val="00325A0D"/>
    <w:rsid w:val="003A0791"/>
    <w:rsid w:val="003E42BA"/>
    <w:rsid w:val="00471053"/>
    <w:rsid w:val="0047174D"/>
    <w:rsid w:val="00474972"/>
    <w:rsid w:val="004B04C9"/>
    <w:rsid w:val="004C411C"/>
    <w:rsid w:val="004F2317"/>
    <w:rsid w:val="0050722C"/>
    <w:rsid w:val="005B650E"/>
    <w:rsid w:val="006E5912"/>
    <w:rsid w:val="00706248"/>
    <w:rsid w:val="007237B7"/>
    <w:rsid w:val="00745EAC"/>
    <w:rsid w:val="007A262A"/>
    <w:rsid w:val="007F47D0"/>
    <w:rsid w:val="007F659D"/>
    <w:rsid w:val="008003C0"/>
    <w:rsid w:val="008074F3"/>
    <w:rsid w:val="00810BB0"/>
    <w:rsid w:val="00812EDB"/>
    <w:rsid w:val="008750F3"/>
    <w:rsid w:val="00881A14"/>
    <w:rsid w:val="00887B7C"/>
    <w:rsid w:val="008F3273"/>
    <w:rsid w:val="00904F97"/>
    <w:rsid w:val="009C119A"/>
    <w:rsid w:val="009F7902"/>
    <w:rsid w:val="00A041D1"/>
    <w:rsid w:val="00A17ED4"/>
    <w:rsid w:val="00A25908"/>
    <w:rsid w:val="00A75F43"/>
    <w:rsid w:val="00A90909"/>
    <w:rsid w:val="00AC7A39"/>
    <w:rsid w:val="00AE0849"/>
    <w:rsid w:val="00AF7207"/>
    <w:rsid w:val="00B21F65"/>
    <w:rsid w:val="00B41599"/>
    <w:rsid w:val="00B64D73"/>
    <w:rsid w:val="00B943B5"/>
    <w:rsid w:val="00C116E5"/>
    <w:rsid w:val="00C257F8"/>
    <w:rsid w:val="00C27058"/>
    <w:rsid w:val="00C41B26"/>
    <w:rsid w:val="00CD2B91"/>
    <w:rsid w:val="00D2418D"/>
    <w:rsid w:val="00D35987"/>
    <w:rsid w:val="00D71BD8"/>
    <w:rsid w:val="00DB56C4"/>
    <w:rsid w:val="00DB794E"/>
    <w:rsid w:val="00DC0B9A"/>
    <w:rsid w:val="00DF4C7F"/>
    <w:rsid w:val="00E22A5E"/>
    <w:rsid w:val="00E96572"/>
    <w:rsid w:val="00EC42F0"/>
    <w:rsid w:val="00EC471A"/>
    <w:rsid w:val="00ED0B0C"/>
    <w:rsid w:val="00EE387B"/>
    <w:rsid w:val="00EE5786"/>
    <w:rsid w:val="00F340BD"/>
    <w:rsid w:val="00F54649"/>
    <w:rsid w:val="00F7761C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B3ED96-2FB3-4BFE-B8A5-71D345B9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D1BE65-6971-4DEE-AC5D-137C931DC536}"/>
</file>

<file path=customXml/itemProps2.xml><?xml version="1.0" encoding="utf-8"?>
<ds:datastoreItem xmlns:ds="http://schemas.openxmlformats.org/officeDocument/2006/customXml" ds:itemID="{A6C23BC2-8682-4590-A47B-40C82BAA6152}"/>
</file>

<file path=customXml/itemProps3.xml><?xml version="1.0" encoding="utf-8"?>
<ds:datastoreItem xmlns:ds="http://schemas.openxmlformats.org/officeDocument/2006/customXml" ds:itemID="{91770E24-F655-4542-99AC-D0CB7E8ED2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51</cp:revision>
  <dcterms:created xsi:type="dcterms:W3CDTF">2016-12-14T09:39:00Z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